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4AF11F28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2E380A" w:rsidRPr="002E380A">
        <w:rPr>
          <w:rFonts w:ascii="Times New Roman" w:hAnsi="Times New Roman"/>
          <w:b/>
          <w:bCs/>
          <w:sz w:val="22"/>
          <w:szCs w:val="22"/>
        </w:rPr>
        <w:t>Modernizacija gromobranskih instalacija na objektima ugroženim eksplozivnom atmosferom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1819AF76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2E380A" w:rsidRPr="002E380A">
        <w:rPr>
          <w:rFonts w:ascii="Times New Roman" w:hAnsi="Times New Roman"/>
          <w:b/>
          <w:bCs/>
          <w:sz w:val="22"/>
          <w:szCs w:val="22"/>
        </w:rPr>
        <w:t>Modernizacija gromobranskih instalacija na objektima ugroženim eksplozivnom atmosferom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2E380A" w:rsidRPr="002E380A">
        <w:rPr>
          <w:rFonts w:ascii="Times New Roman" w:hAnsi="Times New Roman"/>
          <w:b/>
          <w:bCs/>
          <w:sz w:val="22"/>
          <w:szCs w:val="22"/>
        </w:rPr>
        <w:t>Modernizacija gromobranskih instalacija na objektima ugroženim eksplozivnom atmosferom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7DF69B89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2E380A">
        <w:rPr>
          <w:rFonts w:ascii="Times New Roman" w:hAnsi="Times New Roman"/>
          <w:b/>
          <w:bCs/>
          <w:sz w:val="22"/>
          <w:szCs w:val="22"/>
        </w:rPr>
        <w:t>20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3E45D2C7" w14:textId="77777777" w:rsidR="00C06595" w:rsidRDefault="00C06595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p w14:paraId="0B687B85" w14:textId="7B1DB8C2" w:rsidR="00C06595" w:rsidRPr="00C06595" w:rsidRDefault="00C06595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b/>
          <w:bCs/>
          <w:kern w:val="2"/>
          <w:sz w:val="22"/>
          <w:szCs w:val="22"/>
          <w14:ligatures w14:val="standardContextual"/>
        </w:rPr>
        <w:t>Opis predmeta nabave:</w:t>
      </w:r>
    </w:p>
    <w:p w14:paraId="425754D7" w14:textId="47F0F52A" w:rsidR="00C06595" w:rsidRPr="00C06595" w:rsidRDefault="00C06595" w:rsidP="00C06595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Na objektima Gradske plinare Zagreb d.o.o. obavlja se ugradnja gromobranske instalacije na objektima ugroženim eksplozivnom atmosferom te spajanje iste s postojećim sustavom gromobranske instalacije i uzemljenja.</w:t>
      </w:r>
    </w:p>
    <w:p w14:paraId="7732209E" w14:textId="77777777" w:rsidR="008B69F9" w:rsidRDefault="008B69F9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p w14:paraId="266A5284" w14:textId="01FA378F" w:rsidR="00C06595" w:rsidRPr="00C06595" w:rsidRDefault="00C06595" w:rsidP="00C06595">
      <w:pPr>
        <w:spacing w:after="160"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06595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Popis posebnih uvjeta</w:t>
      </w:r>
      <w:r w:rsidRPr="00C06595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57EC5F5A" w14:textId="77777777" w:rsidR="00C06595" w:rsidRPr="00C06595" w:rsidRDefault="00C06595" w:rsidP="00C06595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Važeći tehnički nalaz za aktivnost održavanja i instaliranja – prema Pravilniku o tehničkom nadgledanju (NN 39/06 i 106/07); HRN EN 60079-17:2014, izdan od Ministarstva unutarnjih poslova, Ravnateljstvo civilne zaštite, Sektor za eksplozivne atmosfere. Dokaz mora biti dostavljen prije odluke o odabiru ponuditelja. Firma koja izvodi radove mora posjedovati važeći tehnički nalaz te također svi djelatnici koji će ulaziti u prostor ugrožen eksplozivnom atmosferom moraju biti osposobljeni za rad u Ex prostoru.</w:t>
      </w:r>
    </w:p>
    <w:p w14:paraId="2212F1E3" w14:textId="77777777" w:rsidR="00C06595" w:rsidRPr="00C06595" w:rsidRDefault="00C06595" w:rsidP="00C06595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lastRenderedPageBreak/>
        <w:t>Ponuditelj u ponudi prilaže važeće preslike certifikata i/ili uvjerenja za djelatnike stručnih kvalifikacija koji će tijekom trajanja ugovora biti angažirani za izvođenje radova ovog predmeta nabave za:</w:t>
      </w:r>
    </w:p>
    <w:p w14:paraId="4BD66469" w14:textId="77777777" w:rsidR="00C06595" w:rsidRPr="00C06595" w:rsidRDefault="00C06595" w:rsidP="00C0659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minimalno (1) jednog voditelja radova (minimalno 180 ECTS / univ. bacc. ing. el. / bacc. ing. el.) s minimalno 3 godine iskustva, položenim stručnim ispitom i s važećom potvrdom o osposobljenosti – inženjerska razina o poznavanju pravila za elektrotehničke instalacije i opremu u prostorima ugroženim eksplozivnom atmosferom te da je odgovorna osoba ili zamjenik odgovorne osobe za provedbu aktivnosti u tehničkom nalazu firme.</w:t>
      </w:r>
    </w:p>
    <w:p w14:paraId="7AD6ECE7" w14:textId="77777777" w:rsidR="00C06595" w:rsidRPr="00C06595" w:rsidRDefault="00C06595" w:rsidP="00C06595">
      <w:pPr>
        <w:spacing w:after="160" w:line="259" w:lineRule="auto"/>
        <w:ind w:left="720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224B552D" w14:textId="77777777" w:rsidR="00C06595" w:rsidRPr="00C06595" w:rsidRDefault="00C06595" w:rsidP="00C0659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minimalno (2) dva djelatnika elektro struke (minimalno SSS) koji posjeduju uvjerenje o osposobljenosti ispitivača za obavljanje pregleda i ispitivanja mjere zaštite na električnim mrežama i instalacijama i koji posjeduju važeću osnovnu razinu o poznavanju pravila za elektrotehničke instalacije i opremu u prostorima ugroženim eksplozivnom atmosferom i koji su navedeni u tehničkom nalazu aktivnosti za firmu kao samostalni izvršitelji.</w:t>
      </w:r>
    </w:p>
    <w:p w14:paraId="1D20EA2C" w14:textId="77777777" w:rsidR="007806E0" w:rsidRDefault="007806E0" w:rsidP="00C06595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3F0F718B" w14:textId="7E299AB4" w:rsidR="00C06595" w:rsidRPr="00C06595" w:rsidRDefault="00C06595" w:rsidP="00C06595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Ponuditelj mora dokazati tehničku opremljenost za predmetne radove izjavom o raspolaganju minimalnom količinom opreme prema popisu uz priloženu presliku važećeg certifikata o umjerenosti ovlaštenog laboratorija za uređaje kako slijedi:</w:t>
      </w:r>
    </w:p>
    <w:p w14:paraId="4E83C54D" w14:textId="77777777" w:rsidR="00C06595" w:rsidRPr="00C06595" w:rsidRDefault="00C06595" w:rsidP="00C06595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eksplozimetar – minimalno 1 komad</w:t>
      </w:r>
    </w:p>
    <w:p w14:paraId="3034F2B7" w14:textId="77777777" w:rsidR="00C06595" w:rsidRPr="00C06595" w:rsidRDefault="00C06595" w:rsidP="00C06595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instrument za ispitivanje ispravnosti elektroinstalacija prema normi HRN EN 61557 – minimalno 1 komad</w:t>
      </w:r>
    </w:p>
    <w:p w14:paraId="11CAE34C" w14:textId="77777777" w:rsidR="007806E0" w:rsidRDefault="007806E0" w:rsidP="00C06595">
      <w:pPr>
        <w:spacing w:after="160" w:line="27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7A5024DA" w14:textId="12C45A5A" w:rsidR="00C06595" w:rsidRPr="00C06595" w:rsidRDefault="00C06595" w:rsidP="00C06595">
      <w:pPr>
        <w:spacing w:after="160" w:line="27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kern w:val="2"/>
          <w:sz w:val="22"/>
          <w:szCs w:val="22"/>
          <w14:ligatures w14:val="standardContextual"/>
        </w:rPr>
        <w:t>Ponuditelj prilaže reference koje dokazuju izvedbu</w:t>
      </w:r>
      <w:r w:rsidRPr="00C06595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gromobranskih instalacija na objektima ugroženim eksplozivnom atmosferom.</w:t>
      </w:r>
    </w:p>
    <w:p w14:paraId="6FA2BF3F" w14:textId="17B3F024" w:rsidR="00C06595" w:rsidRPr="00C06595" w:rsidRDefault="00C06595" w:rsidP="00C06595">
      <w:pPr>
        <w:autoSpaceDE w:val="0"/>
        <w:autoSpaceDN w:val="0"/>
        <w:adjustRightInd w:val="0"/>
        <w:spacing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06595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Planirano vrijeme izvođenja radova</w:t>
      </w:r>
      <w:r w:rsidRPr="00C06595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: 60 dana</w:t>
      </w:r>
      <w: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0B98E649" w14:textId="77777777" w:rsidR="00C06595" w:rsidRPr="001A6314" w:rsidRDefault="00C06595" w:rsidP="001A6314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sectPr w:rsidR="00C06595" w:rsidRPr="001A6314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46C7" w14:textId="77777777" w:rsidR="00F90D43" w:rsidRDefault="00F90D43">
      <w:r>
        <w:separator/>
      </w:r>
    </w:p>
  </w:endnote>
  <w:endnote w:type="continuationSeparator" w:id="0">
    <w:p w14:paraId="271339D4" w14:textId="77777777" w:rsidR="00F90D43" w:rsidRDefault="00F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1EDC" w14:textId="77777777" w:rsidR="00F90D43" w:rsidRDefault="00F90D43">
      <w:r>
        <w:separator/>
      </w:r>
    </w:p>
  </w:footnote>
  <w:footnote w:type="continuationSeparator" w:id="0">
    <w:p w14:paraId="2AD7DDA0" w14:textId="77777777" w:rsidR="00F90D43" w:rsidRDefault="00F9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5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6"/>
  </w:num>
  <w:num w:numId="25" w16cid:durableId="1689528303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5"/>
  </w:num>
  <w:num w:numId="39" w16cid:durableId="337343984">
    <w:abstractNumId w:val="20"/>
  </w:num>
  <w:num w:numId="40" w16cid:durableId="29977113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279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002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A6314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380A"/>
    <w:rsid w:val="002E4712"/>
    <w:rsid w:val="002E4C6F"/>
    <w:rsid w:val="002E5EDD"/>
    <w:rsid w:val="002E5F4F"/>
    <w:rsid w:val="002F1AC9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2E21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33489"/>
    <w:rsid w:val="004404B6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1F52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06E0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3557"/>
    <w:rsid w:val="00885EAF"/>
    <w:rsid w:val="00887579"/>
    <w:rsid w:val="00890AD1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B69F9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09CC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096F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5CBD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6595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355F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6CD4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5C2"/>
    <w:rsid w:val="00E5776D"/>
    <w:rsid w:val="00E60441"/>
    <w:rsid w:val="00E66668"/>
    <w:rsid w:val="00E721FD"/>
    <w:rsid w:val="00E7246B"/>
    <w:rsid w:val="00E73F3F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0D43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360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4034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235</cp:revision>
  <cp:lastPrinted>2024-02-02T08:26:00Z</cp:lastPrinted>
  <dcterms:created xsi:type="dcterms:W3CDTF">2023-08-30T10:35:00Z</dcterms:created>
  <dcterms:modified xsi:type="dcterms:W3CDTF">2026-03-13T09:27:00Z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